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5DE7" w14:textId="1789707A" w:rsidR="00535F9E" w:rsidRDefault="00AC746A" w:rsidP="00535F9E">
      <w:pPr>
        <w:jc w:val="center"/>
        <w:rPr>
          <w:b/>
        </w:rPr>
      </w:pPr>
      <w:r>
        <w:rPr>
          <w:b/>
        </w:rPr>
        <w:t xml:space="preserve"> </w:t>
      </w:r>
      <w:r w:rsidR="00535F9E">
        <w:rPr>
          <w:b/>
        </w:rPr>
        <w:t xml:space="preserve">Minutes </w:t>
      </w:r>
      <w:r w:rsidR="00224777">
        <w:rPr>
          <w:b/>
        </w:rPr>
        <w:t>202</w:t>
      </w:r>
      <w:r w:rsidR="00C32D30">
        <w:rPr>
          <w:b/>
        </w:rPr>
        <w:t xml:space="preserve">1 </w:t>
      </w:r>
      <w:r w:rsidR="00224777">
        <w:rPr>
          <w:b/>
        </w:rPr>
        <w:t>AGM</w:t>
      </w:r>
    </w:p>
    <w:p w14:paraId="340A0A51" w14:textId="40C92103" w:rsidR="00224777" w:rsidRDefault="00C32D30" w:rsidP="00535F9E">
      <w:pPr>
        <w:jc w:val="center"/>
        <w:rPr>
          <w:b/>
        </w:rPr>
      </w:pPr>
      <w:r>
        <w:rPr>
          <w:b/>
        </w:rPr>
        <w:t>22nd</w:t>
      </w:r>
      <w:r w:rsidR="00224777">
        <w:rPr>
          <w:b/>
        </w:rPr>
        <w:t xml:space="preserve"> March 202</w:t>
      </w:r>
      <w:r>
        <w:rPr>
          <w:b/>
        </w:rPr>
        <w:t>2</w:t>
      </w:r>
      <w:r w:rsidR="00224777">
        <w:rPr>
          <w:b/>
        </w:rPr>
        <w:t xml:space="preserve"> at 7.00pm</w:t>
      </w:r>
    </w:p>
    <w:p w14:paraId="6C714301" w14:textId="706EFDA8" w:rsidR="00D46F0C" w:rsidRDefault="00447327" w:rsidP="00053EE2">
      <w:pPr>
        <w:jc w:val="center"/>
        <w:rPr>
          <w:b/>
        </w:rPr>
      </w:pPr>
      <w:r>
        <w:rPr>
          <w:b/>
        </w:rPr>
        <w:t xml:space="preserve">The </w:t>
      </w:r>
      <w:r w:rsidR="000F6170">
        <w:rPr>
          <w:b/>
        </w:rPr>
        <w:t xml:space="preserve">Charles </w:t>
      </w:r>
      <w:r>
        <w:rPr>
          <w:b/>
        </w:rPr>
        <w:t>Booth Centre</w:t>
      </w:r>
      <w:r w:rsidR="00535F9E">
        <w:rPr>
          <w:b/>
        </w:rPr>
        <w:t xml:space="preserve"> CIO Trustees</w:t>
      </w:r>
    </w:p>
    <w:p w14:paraId="6D06145C" w14:textId="6C3DCADB" w:rsidR="00522A81" w:rsidRDefault="00522A81" w:rsidP="00053EE2">
      <w:pPr>
        <w:jc w:val="center"/>
        <w:rPr>
          <w:b/>
        </w:rPr>
      </w:pPr>
    </w:p>
    <w:p w14:paraId="1E8E07EB" w14:textId="3C51490D" w:rsidR="00783A77" w:rsidRDefault="00783A77" w:rsidP="00522A81">
      <w:pPr>
        <w:rPr>
          <w:b/>
        </w:rPr>
      </w:pPr>
    </w:p>
    <w:tbl>
      <w:tblPr>
        <w:tblStyle w:val="TableGrid"/>
        <w:tblW w:w="9610" w:type="dxa"/>
        <w:tblInd w:w="846" w:type="dxa"/>
        <w:tblLook w:val="04A0" w:firstRow="1" w:lastRow="0" w:firstColumn="1" w:lastColumn="0" w:noHBand="0" w:noVBand="1"/>
      </w:tblPr>
      <w:tblGrid>
        <w:gridCol w:w="680"/>
        <w:gridCol w:w="7683"/>
        <w:gridCol w:w="1247"/>
      </w:tblGrid>
      <w:tr w:rsidR="00673C92" w14:paraId="2F9B37CD" w14:textId="77777777" w:rsidTr="00673C92">
        <w:tc>
          <w:tcPr>
            <w:tcW w:w="8363" w:type="dxa"/>
            <w:gridSpan w:val="2"/>
          </w:tcPr>
          <w:p w14:paraId="49D27579" w14:textId="2B13A59A" w:rsidR="00673C92" w:rsidRPr="00B85074" w:rsidRDefault="00673C92" w:rsidP="00783A77">
            <w:pPr>
              <w:spacing w:before="240" w:line="360" w:lineRule="auto"/>
            </w:pPr>
            <w:r w:rsidRPr="00213EC4">
              <w:rPr>
                <w:b/>
              </w:rPr>
              <w:t>Present</w:t>
            </w:r>
            <w:r>
              <w:t xml:space="preserve">:  </w:t>
            </w:r>
            <w:r w:rsidR="00347C1F">
              <w:t>Amanda Berry (chair)</w:t>
            </w:r>
            <w:r w:rsidR="0073610C">
              <w:t xml:space="preserve"> </w:t>
            </w:r>
            <w:r w:rsidR="00224777">
              <w:t xml:space="preserve"> Pauline Pollard (mins), Tony Dandy,</w:t>
            </w:r>
            <w:r w:rsidR="0073610C">
              <w:t xml:space="preserve"> </w:t>
            </w:r>
            <w:r w:rsidR="003921B9">
              <w:t xml:space="preserve"> Markas Marriott,</w:t>
            </w:r>
            <w:r w:rsidR="00224777">
              <w:t xml:space="preserve"> Geoff Cox, </w:t>
            </w:r>
            <w:r w:rsidR="0073610C">
              <w:t xml:space="preserve"> </w:t>
            </w:r>
            <w:r w:rsidR="00224777">
              <w:t xml:space="preserve">Hywel Tidley. </w:t>
            </w:r>
            <w:r w:rsidR="0073610C">
              <w:t xml:space="preserve"> </w:t>
            </w:r>
            <w:r w:rsidR="00347C1F">
              <w:t>Lydia</w:t>
            </w:r>
            <w:r w:rsidR="00353D3A">
              <w:t xml:space="preserve"> Clarke Betts</w:t>
            </w:r>
            <w:r w:rsidR="00347C1F">
              <w:t xml:space="preserve">, </w:t>
            </w:r>
            <w:r w:rsidR="0073610C">
              <w:t xml:space="preserve"> </w:t>
            </w:r>
            <w:r w:rsidR="00347C1F">
              <w:t>Katy Reddington,</w:t>
            </w:r>
            <w:r w:rsidR="00353D3A">
              <w:t xml:space="preserve"> Tom Walters,</w:t>
            </w:r>
            <w:r w:rsidR="0073610C">
              <w:t xml:space="preserve"> </w:t>
            </w:r>
            <w:r w:rsidR="00347C1F">
              <w:t xml:space="preserve"> Andy Brown (treasurer)</w:t>
            </w:r>
            <w:r w:rsidR="0073610C">
              <w:t xml:space="preserve">  </w:t>
            </w:r>
            <w:r w:rsidR="00347C1F">
              <w:t xml:space="preserve">Carole Cox, </w:t>
            </w:r>
            <w:r w:rsidR="0073610C">
              <w:t xml:space="preserve"> </w:t>
            </w:r>
            <w:r w:rsidR="00347C1F">
              <w:t>John Reddington,</w:t>
            </w:r>
            <w:r w:rsidR="0073610C">
              <w:t xml:space="preserve"> </w:t>
            </w:r>
            <w:r w:rsidR="00347C1F">
              <w:t xml:space="preserve"> Helen Dickenson and Susan Oxborough WI, </w:t>
            </w:r>
            <w:r w:rsidR="0073610C">
              <w:t xml:space="preserve"> </w:t>
            </w:r>
            <w:r w:rsidR="00347C1F">
              <w:t>Ray Woodward.</w:t>
            </w:r>
          </w:p>
        </w:tc>
        <w:tc>
          <w:tcPr>
            <w:tcW w:w="1247" w:type="dxa"/>
          </w:tcPr>
          <w:p w14:paraId="29F17827" w14:textId="77777777" w:rsidR="00673C92" w:rsidRPr="00213EC4" w:rsidRDefault="00673C92" w:rsidP="00673C92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673C92" w14:paraId="1F7BD97C" w14:textId="77777777" w:rsidTr="00673C92">
        <w:tc>
          <w:tcPr>
            <w:tcW w:w="680" w:type="dxa"/>
          </w:tcPr>
          <w:p w14:paraId="70B87FD2" w14:textId="77777777" w:rsidR="00673C92" w:rsidRDefault="00673C92" w:rsidP="00783A77">
            <w:pPr>
              <w:spacing w:before="240" w:line="360" w:lineRule="auto"/>
              <w:jc w:val="center"/>
            </w:pPr>
            <w:r>
              <w:t>1</w:t>
            </w:r>
          </w:p>
        </w:tc>
        <w:tc>
          <w:tcPr>
            <w:tcW w:w="7683" w:type="dxa"/>
          </w:tcPr>
          <w:p w14:paraId="710C9F03" w14:textId="7CFF7935" w:rsidR="00673C92" w:rsidRPr="00224777" w:rsidRDefault="00224777" w:rsidP="00703335">
            <w:pPr>
              <w:spacing w:before="240"/>
              <w:jc w:val="both"/>
            </w:pPr>
            <w:r>
              <w:rPr>
                <w:b/>
                <w:bCs/>
              </w:rPr>
              <w:t>Welcome by Chair</w:t>
            </w:r>
            <w:r>
              <w:t xml:space="preserve">  </w:t>
            </w:r>
            <w:r w:rsidR="00347C1F">
              <w:t>Amanda welcomed everyone and talked through the agenda.</w:t>
            </w:r>
          </w:p>
        </w:tc>
        <w:tc>
          <w:tcPr>
            <w:tcW w:w="1247" w:type="dxa"/>
          </w:tcPr>
          <w:p w14:paraId="0C3D1C85" w14:textId="77777777" w:rsidR="00673C92" w:rsidRDefault="00673C92" w:rsidP="00673C92">
            <w:pPr>
              <w:spacing w:before="240" w:line="360" w:lineRule="auto"/>
              <w:jc w:val="center"/>
              <w:rPr>
                <w:b/>
              </w:rPr>
            </w:pPr>
          </w:p>
        </w:tc>
      </w:tr>
      <w:tr w:rsidR="005031E3" w14:paraId="688CD9C1" w14:textId="77777777" w:rsidTr="00673C92">
        <w:tc>
          <w:tcPr>
            <w:tcW w:w="680" w:type="dxa"/>
          </w:tcPr>
          <w:p w14:paraId="4489438A" w14:textId="326A60B5" w:rsidR="005031E3" w:rsidRDefault="00522A81" w:rsidP="00213EC4">
            <w:pPr>
              <w:spacing w:before="240" w:line="360" w:lineRule="auto"/>
              <w:jc w:val="center"/>
            </w:pPr>
            <w:r>
              <w:t>2.</w:t>
            </w:r>
          </w:p>
        </w:tc>
        <w:tc>
          <w:tcPr>
            <w:tcW w:w="7683" w:type="dxa"/>
          </w:tcPr>
          <w:p w14:paraId="25783888" w14:textId="77777777" w:rsidR="00522A81" w:rsidRDefault="00703335" w:rsidP="00522A81">
            <w:pPr>
              <w:spacing w:before="120" w:after="120"/>
              <w:jc w:val="both"/>
              <w:rPr>
                <w:bCs/>
              </w:rPr>
            </w:pPr>
            <w:r>
              <w:rPr>
                <w:b/>
              </w:rPr>
              <w:t>Apologies for Absence</w:t>
            </w:r>
          </w:p>
          <w:p w14:paraId="60F0E590" w14:textId="4EF2769E" w:rsidR="00703335" w:rsidRPr="00703335" w:rsidRDefault="00347C1F" w:rsidP="00522A81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 xml:space="preserve">No apologies had been </w:t>
            </w:r>
            <w:r w:rsidR="00353D3A">
              <w:rPr>
                <w:bCs/>
              </w:rPr>
              <w:t>received.</w:t>
            </w:r>
          </w:p>
        </w:tc>
        <w:tc>
          <w:tcPr>
            <w:tcW w:w="1247" w:type="dxa"/>
          </w:tcPr>
          <w:p w14:paraId="14A3BCC0" w14:textId="6FCEF28C" w:rsidR="009E1A6A" w:rsidRDefault="009E1A6A" w:rsidP="00016067">
            <w:pPr>
              <w:spacing w:before="120" w:after="120"/>
              <w:rPr>
                <w:b/>
              </w:rPr>
            </w:pPr>
          </w:p>
        </w:tc>
      </w:tr>
      <w:tr w:rsidR="00673C92" w14:paraId="47C0B31E" w14:textId="77777777" w:rsidTr="00673C92">
        <w:tc>
          <w:tcPr>
            <w:tcW w:w="680" w:type="dxa"/>
          </w:tcPr>
          <w:p w14:paraId="65ABBD3B" w14:textId="3275E151" w:rsidR="00673C92" w:rsidRDefault="00522A81" w:rsidP="00213EC4">
            <w:pPr>
              <w:spacing w:before="240" w:line="360" w:lineRule="auto"/>
              <w:jc w:val="center"/>
            </w:pPr>
            <w:r>
              <w:t>3.</w:t>
            </w:r>
          </w:p>
        </w:tc>
        <w:tc>
          <w:tcPr>
            <w:tcW w:w="7683" w:type="dxa"/>
          </w:tcPr>
          <w:p w14:paraId="1813B82D" w14:textId="707262A3" w:rsidR="00877B98" w:rsidRDefault="00586587" w:rsidP="00877B98">
            <w:pPr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Minutes of AGM held on </w:t>
            </w:r>
            <w:r w:rsidR="00353D3A">
              <w:rPr>
                <w:b/>
                <w:bCs/>
              </w:rPr>
              <w:t>2</w:t>
            </w:r>
            <w:r w:rsidR="00353D3A" w:rsidRPr="00353D3A">
              <w:rPr>
                <w:b/>
                <w:bCs/>
                <w:vertAlign w:val="superscript"/>
              </w:rPr>
              <w:t>nd</w:t>
            </w:r>
            <w:r w:rsidR="00353D3A">
              <w:rPr>
                <w:b/>
                <w:bCs/>
              </w:rPr>
              <w:t xml:space="preserve"> March</w:t>
            </w:r>
            <w:r>
              <w:rPr>
                <w:b/>
                <w:bCs/>
              </w:rPr>
              <w:t xml:space="preserve"> 202</w:t>
            </w:r>
            <w:r w:rsidR="00353D3A">
              <w:rPr>
                <w:b/>
                <w:bCs/>
              </w:rPr>
              <w:t>1</w:t>
            </w:r>
          </w:p>
          <w:p w14:paraId="6E51A199" w14:textId="793E0739" w:rsidR="00877B98" w:rsidRDefault="00877B98" w:rsidP="00877B98">
            <w:pPr>
              <w:spacing w:before="120" w:after="120"/>
              <w:jc w:val="both"/>
            </w:pPr>
            <w:r w:rsidRPr="00877B98">
              <w:rPr>
                <w:color w:val="000000" w:themeColor="text1"/>
              </w:rPr>
              <w:t xml:space="preserve">The minutes of the previous AGM had been published on the CBC website and </w:t>
            </w:r>
            <w:r w:rsidR="00353D3A">
              <w:rPr>
                <w:color w:val="000000" w:themeColor="text1"/>
              </w:rPr>
              <w:t>Amanda</w:t>
            </w:r>
            <w:r w:rsidRPr="00877B98">
              <w:rPr>
                <w:color w:val="000000" w:themeColor="text1"/>
              </w:rPr>
              <w:t xml:space="preserve"> assumed that all had read them prior to this meeting</w:t>
            </w:r>
            <w:r>
              <w:rPr>
                <w:color w:val="FF0000"/>
              </w:rPr>
              <w:t xml:space="preserve">.  </w:t>
            </w:r>
            <w:r w:rsidR="00353D3A" w:rsidRPr="00353D3A">
              <w:t>Amanda</w:t>
            </w:r>
            <w:r>
              <w:t xml:space="preserve"> asked if they</w:t>
            </w:r>
            <w:r>
              <w:rPr>
                <w:strike/>
              </w:rPr>
              <w:t xml:space="preserve"> </w:t>
            </w:r>
            <w:r>
              <w:t xml:space="preserve">could be accepted as a correct record of the meeting.    Acceptance proposed by </w:t>
            </w:r>
            <w:r w:rsidR="00353D3A">
              <w:t>Tony Dandy</w:t>
            </w:r>
            <w:r>
              <w:t>, seconded by Tom Walters – all Trustees in favour therefore the minutes were accepted.</w:t>
            </w:r>
          </w:p>
          <w:p w14:paraId="5047EB6E" w14:textId="51D13148" w:rsidR="00586587" w:rsidRPr="00586587" w:rsidRDefault="00353D3A" w:rsidP="00522A81">
            <w:pPr>
              <w:spacing w:before="120" w:after="120"/>
              <w:jc w:val="both"/>
            </w:pPr>
            <w:r>
              <w:t>Amanda</w:t>
            </w:r>
            <w:r w:rsidR="00877B98">
              <w:t xml:space="preserve"> to send a signed copy to Pauline</w:t>
            </w:r>
          </w:p>
        </w:tc>
        <w:tc>
          <w:tcPr>
            <w:tcW w:w="1247" w:type="dxa"/>
          </w:tcPr>
          <w:p w14:paraId="0C035C90" w14:textId="77777777" w:rsidR="00673C92" w:rsidRDefault="00673C92" w:rsidP="00673C92">
            <w:pPr>
              <w:spacing w:before="120" w:after="120"/>
              <w:jc w:val="center"/>
              <w:rPr>
                <w:b/>
              </w:rPr>
            </w:pPr>
          </w:p>
          <w:p w14:paraId="18D533C9" w14:textId="77777777" w:rsidR="00586587" w:rsidRDefault="00586587" w:rsidP="00673C92">
            <w:pPr>
              <w:spacing w:before="120" w:after="120"/>
              <w:jc w:val="center"/>
              <w:rPr>
                <w:b/>
              </w:rPr>
            </w:pPr>
          </w:p>
          <w:p w14:paraId="481FAC39" w14:textId="77777777" w:rsidR="00586587" w:rsidRDefault="00586587" w:rsidP="00673C92">
            <w:pPr>
              <w:spacing w:before="120" w:after="120"/>
              <w:jc w:val="center"/>
              <w:rPr>
                <w:b/>
              </w:rPr>
            </w:pPr>
          </w:p>
          <w:p w14:paraId="004FC3E0" w14:textId="77777777" w:rsidR="00877B98" w:rsidRDefault="00877B98" w:rsidP="00673C92">
            <w:pPr>
              <w:spacing w:before="120" w:after="120"/>
              <w:jc w:val="center"/>
              <w:rPr>
                <w:b/>
              </w:rPr>
            </w:pPr>
          </w:p>
          <w:p w14:paraId="7999B59F" w14:textId="77777777" w:rsidR="00877B98" w:rsidRDefault="00877B98" w:rsidP="00673C92">
            <w:pPr>
              <w:spacing w:before="120" w:after="120"/>
              <w:jc w:val="center"/>
              <w:rPr>
                <w:b/>
              </w:rPr>
            </w:pPr>
          </w:p>
          <w:p w14:paraId="721FC475" w14:textId="0F1A28BE" w:rsidR="00586587" w:rsidRDefault="00586587" w:rsidP="00673C9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SL</w:t>
            </w:r>
          </w:p>
        </w:tc>
      </w:tr>
      <w:tr w:rsidR="00673C92" w14:paraId="5C9BD270" w14:textId="77777777" w:rsidTr="00673C92">
        <w:tc>
          <w:tcPr>
            <w:tcW w:w="680" w:type="dxa"/>
          </w:tcPr>
          <w:p w14:paraId="46A44E0E" w14:textId="442CDD85" w:rsidR="00673C92" w:rsidRDefault="00522A81" w:rsidP="00522A81">
            <w:pPr>
              <w:spacing w:before="120" w:after="120" w:line="360" w:lineRule="auto"/>
              <w:jc w:val="center"/>
            </w:pPr>
            <w:r>
              <w:t>4.</w:t>
            </w:r>
          </w:p>
        </w:tc>
        <w:tc>
          <w:tcPr>
            <w:tcW w:w="7683" w:type="dxa"/>
          </w:tcPr>
          <w:p w14:paraId="1FB74105" w14:textId="77777777" w:rsidR="00876169" w:rsidRDefault="00FD5873" w:rsidP="00522A81">
            <w:pPr>
              <w:spacing w:before="120" w:after="120"/>
              <w:jc w:val="both"/>
              <w:rPr>
                <w:bCs/>
              </w:rPr>
            </w:pPr>
            <w:r>
              <w:rPr>
                <w:b/>
              </w:rPr>
              <w:t>Report by the Chair</w:t>
            </w:r>
          </w:p>
          <w:p w14:paraId="285345DB" w14:textId="0082D1D0" w:rsidR="00FD5873" w:rsidRPr="00FD5873" w:rsidRDefault="00FD5873" w:rsidP="00522A81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The Chair’s report had been published on the website</w:t>
            </w:r>
            <w:r w:rsidR="00353D3A">
              <w:rPr>
                <w:bCs/>
              </w:rPr>
              <w:t xml:space="preserve">.  </w:t>
            </w:r>
            <w:r>
              <w:rPr>
                <w:bCs/>
              </w:rPr>
              <w:t xml:space="preserve"> </w:t>
            </w:r>
            <w:r w:rsidR="00353D3A">
              <w:rPr>
                <w:bCs/>
              </w:rPr>
              <w:t>Amanda read through the report</w:t>
            </w:r>
            <w:r>
              <w:rPr>
                <w:bCs/>
              </w:rPr>
              <w:t xml:space="preserve">   No comments were made regarding the report.  </w:t>
            </w:r>
          </w:p>
        </w:tc>
        <w:tc>
          <w:tcPr>
            <w:tcW w:w="1247" w:type="dxa"/>
          </w:tcPr>
          <w:p w14:paraId="6336BDD1" w14:textId="77777777" w:rsidR="00876169" w:rsidRDefault="00876169" w:rsidP="00E63604">
            <w:pPr>
              <w:rPr>
                <w:b/>
              </w:rPr>
            </w:pPr>
          </w:p>
          <w:p w14:paraId="1DABA313" w14:textId="6F1662B5" w:rsidR="00876169" w:rsidRDefault="00876169" w:rsidP="009E1A6A">
            <w:pPr>
              <w:jc w:val="center"/>
              <w:rPr>
                <w:b/>
              </w:rPr>
            </w:pPr>
          </w:p>
        </w:tc>
      </w:tr>
      <w:tr w:rsidR="00673C92" w14:paraId="42439A01" w14:textId="77777777" w:rsidTr="00673C92">
        <w:tc>
          <w:tcPr>
            <w:tcW w:w="680" w:type="dxa"/>
          </w:tcPr>
          <w:p w14:paraId="60E4F7EA" w14:textId="26F774D2" w:rsidR="00673C92" w:rsidRDefault="00876169" w:rsidP="00876169">
            <w:pPr>
              <w:spacing w:before="120" w:after="120"/>
              <w:jc w:val="center"/>
            </w:pPr>
            <w:r>
              <w:t>5.</w:t>
            </w:r>
          </w:p>
        </w:tc>
        <w:tc>
          <w:tcPr>
            <w:tcW w:w="7683" w:type="dxa"/>
          </w:tcPr>
          <w:p w14:paraId="48556F7D" w14:textId="77777777" w:rsidR="002F365E" w:rsidRDefault="0065214C" w:rsidP="00522A81">
            <w:pPr>
              <w:spacing w:before="120" w:after="120"/>
              <w:jc w:val="both"/>
            </w:pPr>
            <w:r>
              <w:rPr>
                <w:b/>
                <w:bCs/>
              </w:rPr>
              <w:t>Trustees Annual Report</w:t>
            </w:r>
          </w:p>
          <w:p w14:paraId="4B07B50F" w14:textId="307D7796" w:rsidR="0065214C" w:rsidRPr="0065214C" w:rsidRDefault="0065214C" w:rsidP="00522A81">
            <w:pPr>
              <w:spacing w:before="120" w:after="120"/>
              <w:jc w:val="both"/>
            </w:pPr>
            <w:r>
              <w:t xml:space="preserve">The Annual Report to the Charity Commission from </w:t>
            </w:r>
            <w:r w:rsidR="00353D3A">
              <w:t>March 2020</w:t>
            </w:r>
            <w:r>
              <w:t xml:space="preserve"> to  March 202</w:t>
            </w:r>
            <w:r w:rsidR="00353D3A">
              <w:t>1</w:t>
            </w:r>
            <w:r>
              <w:t xml:space="preserve"> had been published on the</w:t>
            </w:r>
            <w:r w:rsidR="006865D6">
              <w:t xml:space="preserve"> CBC</w:t>
            </w:r>
            <w:r>
              <w:t xml:space="preserve"> website.</w:t>
            </w:r>
            <w:r w:rsidR="00353D3A">
              <w:t xml:space="preserve">, and copies were available to the meeting. </w:t>
            </w:r>
            <w:r>
              <w:t xml:space="preserve"> No comments had been received and the report was duly accepted.</w:t>
            </w:r>
          </w:p>
        </w:tc>
        <w:tc>
          <w:tcPr>
            <w:tcW w:w="1247" w:type="dxa"/>
          </w:tcPr>
          <w:p w14:paraId="01B9CD41" w14:textId="25B89074" w:rsidR="00673C92" w:rsidRDefault="00673C92" w:rsidP="00E85D29">
            <w:pPr>
              <w:jc w:val="center"/>
              <w:rPr>
                <w:b/>
              </w:rPr>
            </w:pPr>
          </w:p>
          <w:p w14:paraId="23430FC3" w14:textId="6E53B696" w:rsidR="002F365E" w:rsidRDefault="002F365E" w:rsidP="00016067">
            <w:pPr>
              <w:rPr>
                <w:b/>
              </w:rPr>
            </w:pPr>
          </w:p>
          <w:p w14:paraId="5003F10F" w14:textId="419EF410" w:rsidR="00673C92" w:rsidRDefault="00673C92" w:rsidP="00E85D29">
            <w:pPr>
              <w:jc w:val="center"/>
              <w:rPr>
                <w:b/>
              </w:rPr>
            </w:pPr>
          </w:p>
        </w:tc>
      </w:tr>
      <w:tr w:rsidR="00673C92" w14:paraId="45C6A923" w14:textId="77777777" w:rsidTr="00673C92">
        <w:tc>
          <w:tcPr>
            <w:tcW w:w="680" w:type="dxa"/>
          </w:tcPr>
          <w:p w14:paraId="3677E2C5" w14:textId="368B42D6" w:rsidR="00673C92" w:rsidRDefault="00876169" w:rsidP="00216528">
            <w:pPr>
              <w:spacing w:before="240" w:line="360" w:lineRule="auto"/>
              <w:jc w:val="center"/>
            </w:pPr>
            <w:r>
              <w:t>6.</w:t>
            </w:r>
          </w:p>
        </w:tc>
        <w:tc>
          <w:tcPr>
            <w:tcW w:w="7683" w:type="dxa"/>
          </w:tcPr>
          <w:p w14:paraId="18728323" w14:textId="77777777" w:rsidR="00746878" w:rsidRDefault="006F2BFF" w:rsidP="00522A81">
            <w:pPr>
              <w:spacing w:before="120" w:after="120"/>
              <w:jc w:val="both"/>
            </w:pPr>
            <w:r>
              <w:rPr>
                <w:b/>
                <w:bCs/>
              </w:rPr>
              <w:t>Accounts for the preceding financial year</w:t>
            </w:r>
          </w:p>
          <w:p w14:paraId="30436134" w14:textId="67DA2750" w:rsidR="006F2BFF" w:rsidRPr="006F2BFF" w:rsidRDefault="006F2BFF" w:rsidP="00522A81">
            <w:pPr>
              <w:spacing w:before="120" w:after="120"/>
              <w:jc w:val="both"/>
            </w:pPr>
            <w:r>
              <w:t xml:space="preserve">The </w:t>
            </w:r>
            <w:r w:rsidR="001E12F1">
              <w:t>A</w:t>
            </w:r>
            <w:r>
              <w:t xml:space="preserve">ccounts </w:t>
            </w:r>
            <w:r w:rsidR="00353D3A">
              <w:t>had been</w:t>
            </w:r>
            <w:r w:rsidR="001E12F1">
              <w:t xml:space="preserve"> independently examined</w:t>
            </w:r>
            <w:r>
              <w:t xml:space="preserve"> by Scott Brow</w:t>
            </w:r>
            <w:r w:rsidR="00727019">
              <w:t>n</w:t>
            </w:r>
            <w:r>
              <w:t>low</w:t>
            </w:r>
            <w:r w:rsidR="001E12F1">
              <w:t xml:space="preserve"> published on the CBC website.  They</w:t>
            </w:r>
            <w:r>
              <w:t xml:space="preserve"> had been submitted to the Charity Commission by the due date.  </w:t>
            </w:r>
            <w:r w:rsidR="00353D3A">
              <w:t>Amanda</w:t>
            </w:r>
            <w:r>
              <w:t xml:space="preserve"> asked if there were any queries regarding the accounts, there were no comme</w:t>
            </w:r>
            <w:r w:rsidR="00727019">
              <w:t>n</w:t>
            </w:r>
            <w:r>
              <w:t>ts and the accounts were duly accepted</w:t>
            </w:r>
            <w:r w:rsidR="00353D3A">
              <w:t xml:space="preserve">, proposed by </w:t>
            </w:r>
            <w:r w:rsidR="003921B9">
              <w:t>Tony Dandy and seconded by Markass Marriott</w:t>
            </w:r>
          </w:p>
        </w:tc>
        <w:tc>
          <w:tcPr>
            <w:tcW w:w="1247" w:type="dxa"/>
          </w:tcPr>
          <w:p w14:paraId="23F4E63A" w14:textId="77777777" w:rsidR="00673C92" w:rsidRDefault="00673C92" w:rsidP="00673C92">
            <w:pPr>
              <w:spacing w:before="120" w:after="120"/>
              <w:jc w:val="center"/>
              <w:rPr>
                <w:b/>
              </w:rPr>
            </w:pPr>
          </w:p>
          <w:p w14:paraId="05310CDA" w14:textId="77777777" w:rsidR="001D331C" w:rsidRDefault="001D331C" w:rsidP="00046267">
            <w:pPr>
              <w:spacing w:before="120" w:after="120"/>
              <w:rPr>
                <w:b/>
              </w:rPr>
            </w:pPr>
          </w:p>
        </w:tc>
      </w:tr>
      <w:tr w:rsidR="00673C92" w14:paraId="492BECA5" w14:textId="77777777" w:rsidTr="00673C92">
        <w:tc>
          <w:tcPr>
            <w:tcW w:w="680" w:type="dxa"/>
          </w:tcPr>
          <w:p w14:paraId="7153886A" w14:textId="5119F6DE" w:rsidR="00673C92" w:rsidRDefault="00876169" w:rsidP="00216528">
            <w:pPr>
              <w:spacing w:before="240" w:line="360" w:lineRule="auto"/>
              <w:jc w:val="center"/>
            </w:pPr>
            <w:r>
              <w:t>7.</w:t>
            </w:r>
          </w:p>
        </w:tc>
        <w:tc>
          <w:tcPr>
            <w:tcW w:w="7683" w:type="dxa"/>
          </w:tcPr>
          <w:p w14:paraId="78476BAB" w14:textId="77777777" w:rsidR="00902C49" w:rsidRDefault="00E7437C" w:rsidP="00522A81">
            <w:pPr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Election of Trustees</w:t>
            </w:r>
          </w:p>
          <w:p w14:paraId="2CA54F82" w14:textId="7ED31F9D" w:rsidR="005E1D38" w:rsidRPr="00E7437C" w:rsidRDefault="00E7437C" w:rsidP="00522A81">
            <w:pPr>
              <w:spacing w:before="120" w:after="120"/>
              <w:jc w:val="both"/>
            </w:pPr>
            <w:r>
              <w:t>The Trustees standing for re-election had been listed on the</w:t>
            </w:r>
            <w:r w:rsidR="00AC044F">
              <w:t xml:space="preserve"> CBC</w:t>
            </w:r>
            <w:r>
              <w:t xml:space="preserve"> website, which included all present</w:t>
            </w:r>
            <w:r w:rsidR="003921B9">
              <w:t>.</w:t>
            </w:r>
            <w:r>
              <w:t>.  It was suggested that</w:t>
            </w:r>
            <w:r w:rsidR="00AC044F">
              <w:t xml:space="preserve"> the Trustees be re-elected en-masse.</w:t>
            </w:r>
            <w:r>
              <w:t xml:space="preserve">   Proposed by </w:t>
            </w:r>
            <w:r w:rsidR="003921B9">
              <w:t xml:space="preserve">Tom Walters </w:t>
            </w:r>
            <w:r>
              <w:t xml:space="preserve"> and seconded by</w:t>
            </w:r>
            <w:r w:rsidR="003921B9">
              <w:t xml:space="preserve"> Ray Woodward.</w:t>
            </w:r>
            <w:r>
              <w:t xml:space="preserve"> – all present in favour and all were therefore re-elected.</w:t>
            </w:r>
          </w:p>
        </w:tc>
        <w:tc>
          <w:tcPr>
            <w:tcW w:w="1247" w:type="dxa"/>
          </w:tcPr>
          <w:p w14:paraId="5CE7F196" w14:textId="640928DC" w:rsidR="009D7FBB" w:rsidRDefault="009D7FBB" w:rsidP="00016067">
            <w:pPr>
              <w:spacing w:before="120" w:after="120"/>
              <w:rPr>
                <w:b/>
              </w:rPr>
            </w:pPr>
          </w:p>
        </w:tc>
      </w:tr>
      <w:tr w:rsidR="00673C92" w14:paraId="3ACF80D0" w14:textId="77777777" w:rsidTr="00673C92">
        <w:tc>
          <w:tcPr>
            <w:tcW w:w="680" w:type="dxa"/>
          </w:tcPr>
          <w:p w14:paraId="35225806" w14:textId="75F32B5B" w:rsidR="00673C92" w:rsidRDefault="005805C0" w:rsidP="00216528">
            <w:pPr>
              <w:spacing w:before="240" w:line="360" w:lineRule="auto"/>
              <w:jc w:val="center"/>
            </w:pPr>
            <w:r>
              <w:lastRenderedPageBreak/>
              <w:t>8.</w:t>
            </w:r>
          </w:p>
        </w:tc>
        <w:tc>
          <w:tcPr>
            <w:tcW w:w="7683" w:type="dxa"/>
          </w:tcPr>
          <w:p w14:paraId="48FE9598" w14:textId="77777777" w:rsidR="00902C49" w:rsidRDefault="00902C49" w:rsidP="00902C49">
            <w:pPr>
              <w:spacing w:before="120" w:after="120"/>
              <w:jc w:val="both"/>
            </w:pPr>
            <w:r>
              <w:rPr>
                <w:b/>
                <w:bCs/>
              </w:rPr>
              <w:t>Appointment of Auditor</w:t>
            </w:r>
          </w:p>
          <w:p w14:paraId="0197AF1B" w14:textId="79213AD6" w:rsidR="00727019" w:rsidRPr="00727019" w:rsidRDefault="003921B9" w:rsidP="00902C49">
            <w:pPr>
              <w:spacing w:before="120" w:after="120"/>
              <w:jc w:val="both"/>
            </w:pPr>
            <w:r>
              <w:rPr>
                <w:color w:val="000000" w:themeColor="text1"/>
              </w:rPr>
              <w:t>Amanda</w:t>
            </w:r>
            <w:r w:rsidR="00902C49" w:rsidRPr="00902C49">
              <w:rPr>
                <w:color w:val="000000" w:themeColor="text1"/>
              </w:rPr>
              <w:t xml:space="preserve"> reported that </w:t>
            </w:r>
            <w:r>
              <w:rPr>
                <w:color w:val="000000" w:themeColor="text1"/>
              </w:rPr>
              <w:t>s</w:t>
            </w:r>
            <w:r w:rsidR="00902C49" w:rsidRPr="00902C49">
              <w:rPr>
                <w:color w:val="000000" w:themeColor="text1"/>
              </w:rPr>
              <w:t xml:space="preserve">he had contacted Scott Brownlow by email asking if he was willing to continue as Auditor and had received an affirmative reply.  </w:t>
            </w:r>
            <w:r>
              <w:rPr>
                <w:color w:val="000000" w:themeColor="text1"/>
              </w:rPr>
              <w:t>Amanda</w:t>
            </w:r>
            <w:r w:rsidR="00902C49" w:rsidRPr="00902C49">
              <w:rPr>
                <w:color w:val="000000" w:themeColor="text1"/>
              </w:rPr>
              <w:t xml:space="preserve"> therefore proposed that Scott be retained as Auditor and all present were in favour</w:t>
            </w:r>
            <w:r w:rsidR="00902C49">
              <w:rPr>
                <w:color w:val="FF0000"/>
              </w:rPr>
              <w:t xml:space="preserve">. </w:t>
            </w:r>
          </w:p>
        </w:tc>
        <w:tc>
          <w:tcPr>
            <w:tcW w:w="1247" w:type="dxa"/>
          </w:tcPr>
          <w:p w14:paraId="332558E1" w14:textId="77777777" w:rsidR="008B7B6E" w:rsidRPr="0068229F" w:rsidRDefault="008B7B6E" w:rsidP="003216BB">
            <w:pPr>
              <w:spacing w:before="120" w:after="120"/>
              <w:rPr>
                <w:b/>
              </w:rPr>
            </w:pPr>
          </w:p>
        </w:tc>
      </w:tr>
      <w:tr w:rsidR="00B90057" w14:paraId="6A810A6C" w14:textId="77777777" w:rsidTr="00673C92">
        <w:tc>
          <w:tcPr>
            <w:tcW w:w="680" w:type="dxa"/>
          </w:tcPr>
          <w:p w14:paraId="458D7F12" w14:textId="3C170786" w:rsidR="00B90057" w:rsidRDefault="005805C0" w:rsidP="00216528">
            <w:pPr>
              <w:spacing w:before="240" w:line="360" w:lineRule="auto"/>
              <w:jc w:val="center"/>
            </w:pPr>
            <w:r>
              <w:t>9</w:t>
            </w:r>
          </w:p>
        </w:tc>
        <w:tc>
          <w:tcPr>
            <w:tcW w:w="7683" w:type="dxa"/>
          </w:tcPr>
          <w:p w14:paraId="5AB43978" w14:textId="67F60242" w:rsidR="008140CF" w:rsidRPr="00902C49" w:rsidRDefault="005E1D38" w:rsidP="00902C49">
            <w:pPr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Any Other </w:t>
            </w:r>
            <w:r w:rsidR="00902C49">
              <w:rPr>
                <w:b/>
                <w:bCs/>
              </w:rPr>
              <w:t>Business</w:t>
            </w:r>
            <w:r>
              <w:rPr>
                <w:b/>
                <w:bCs/>
              </w:rPr>
              <w:t xml:space="preserve"> of which due notice has been </w:t>
            </w:r>
            <w:r w:rsidR="007A5487">
              <w:rPr>
                <w:b/>
                <w:bCs/>
              </w:rPr>
              <w:t>received</w:t>
            </w:r>
          </w:p>
          <w:p w14:paraId="24E5AF2C" w14:textId="3B9618A9" w:rsidR="005E1D38" w:rsidRDefault="003921B9" w:rsidP="003921B9">
            <w:pPr>
              <w:pStyle w:val="ListParagraph"/>
              <w:numPr>
                <w:ilvl w:val="0"/>
                <w:numId w:val="20"/>
              </w:numPr>
              <w:spacing w:before="120" w:after="120"/>
              <w:jc w:val="both"/>
            </w:pPr>
            <w:r>
              <w:t>The Royal British Legion (RBL) raised car parking on their Monday meeting night.  Tom replied that there are only 28 space</w:t>
            </w:r>
            <w:r w:rsidR="0073610C">
              <w:t>s</w:t>
            </w:r>
            <w:r>
              <w:t xml:space="preserve"> and therefore parking is tight on busy evenings.  They also asked if more disabled parking space</w:t>
            </w:r>
            <w:r w:rsidR="0073610C">
              <w:t>s</w:t>
            </w:r>
            <w:r>
              <w:t xml:space="preserve"> could be made available.  Tom to look at providing spaced near the building.</w:t>
            </w:r>
          </w:p>
          <w:p w14:paraId="4C00B0A5" w14:textId="77777777" w:rsidR="003921B9" w:rsidRDefault="003921B9" w:rsidP="003921B9">
            <w:pPr>
              <w:pStyle w:val="ListParagraph"/>
              <w:numPr>
                <w:ilvl w:val="0"/>
                <w:numId w:val="20"/>
              </w:numPr>
              <w:spacing w:before="120" w:after="120"/>
              <w:jc w:val="both"/>
            </w:pPr>
            <w:r>
              <w:t>RBL raised usage of the building for appeals – to be discussed by Trustees</w:t>
            </w:r>
          </w:p>
          <w:p w14:paraId="6050AD0E" w14:textId="15F56960" w:rsidR="003921B9" w:rsidRPr="005E1D38" w:rsidRDefault="003921B9" w:rsidP="003921B9">
            <w:pPr>
              <w:pStyle w:val="ListParagraph"/>
              <w:numPr>
                <w:ilvl w:val="0"/>
                <w:numId w:val="20"/>
              </w:numPr>
              <w:spacing w:before="120" w:after="120"/>
              <w:jc w:val="both"/>
            </w:pPr>
            <w:r>
              <w:t>Mrs Debora Woods, asked if users could ensure that all lights are switched off before leaving the building</w:t>
            </w:r>
            <w:r w:rsidR="00792ACA">
              <w:t xml:space="preserve"> as the lights on the back of the building shine into their bedroom window.</w:t>
            </w:r>
          </w:p>
        </w:tc>
        <w:tc>
          <w:tcPr>
            <w:tcW w:w="1247" w:type="dxa"/>
          </w:tcPr>
          <w:p w14:paraId="120BD1EC" w14:textId="2FE2CE5E" w:rsidR="005805C0" w:rsidRDefault="005805C0" w:rsidP="005805C0">
            <w:pPr>
              <w:spacing w:before="120" w:after="120"/>
              <w:rPr>
                <w:b/>
              </w:rPr>
            </w:pPr>
          </w:p>
        </w:tc>
      </w:tr>
      <w:tr w:rsidR="00792ACA" w14:paraId="3F66B6FD" w14:textId="77777777" w:rsidTr="00673C92">
        <w:tc>
          <w:tcPr>
            <w:tcW w:w="680" w:type="dxa"/>
          </w:tcPr>
          <w:p w14:paraId="29988427" w14:textId="77777777" w:rsidR="00792ACA" w:rsidRDefault="00792ACA" w:rsidP="00216528">
            <w:pPr>
              <w:spacing w:before="240" w:line="360" w:lineRule="auto"/>
              <w:jc w:val="center"/>
            </w:pPr>
          </w:p>
        </w:tc>
        <w:tc>
          <w:tcPr>
            <w:tcW w:w="7683" w:type="dxa"/>
          </w:tcPr>
          <w:p w14:paraId="5B1284BD" w14:textId="002E6926" w:rsidR="00792ACA" w:rsidRDefault="00792ACA" w:rsidP="00902C49">
            <w:pPr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The AGM was formerly closed at 20.24pm</w:t>
            </w:r>
          </w:p>
        </w:tc>
        <w:tc>
          <w:tcPr>
            <w:tcW w:w="1247" w:type="dxa"/>
          </w:tcPr>
          <w:p w14:paraId="707B25D1" w14:textId="77777777" w:rsidR="00792ACA" w:rsidRDefault="00792ACA" w:rsidP="005805C0">
            <w:pPr>
              <w:spacing w:before="120" w:after="120"/>
              <w:rPr>
                <w:b/>
              </w:rPr>
            </w:pPr>
          </w:p>
        </w:tc>
      </w:tr>
      <w:tr w:rsidR="00B90057" w14:paraId="49478EBF" w14:textId="77777777" w:rsidTr="00673C92">
        <w:tc>
          <w:tcPr>
            <w:tcW w:w="680" w:type="dxa"/>
          </w:tcPr>
          <w:p w14:paraId="7379BA35" w14:textId="05285500" w:rsidR="00B90057" w:rsidRDefault="0058077A" w:rsidP="00216528">
            <w:pPr>
              <w:spacing w:before="240" w:line="360" w:lineRule="auto"/>
              <w:jc w:val="center"/>
            </w:pPr>
            <w:r>
              <w:t>10</w:t>
            </w:r>
          </w:p>
        </w:tc>
        <w:tc>
          <w:tcPr>
            <w:tcW w:w="7683" w:type="dxa"/>
          </w:tcPr>
          <w:p w14:paraId="67CE5F74" w14:textId="77777777" w:rsidR="0058077A" w:rsidRDefault="00792ACA" w:rsidP="00976490">
            <w:pPr>
              <w:spacing w:before="120" w:after="120"/>
              <w:jc w:val="both"/>
            </w:pPr>
            <w:r>
              <w:rPr>
                <w:b/>
                <w:bCs/>
              </w:rPr>
              <w:t>Ray Woodward</w:t>
            </w:r>
          </w:p>
          <w:p w14:paraId="1FE96F74" w14:textId="7C707565" w:rsidR="00792ACA" w:rsidRPr="00792ACA" w:rsidRDefault="00792ACA" w:rsidP="00976490">
            <w:pPr>
              <w:spacing w:before="120" w:after="120"/>
              <w:jc w:val="both"/>
            </w:pPr>
            <w:r>
              <w:t>Ray had resigned in July following many years of valuable service to the Centre.  To date there had been no opportunity to say a special thank you to him in recognition of his service therefore a presentation was made to him.</w:t>
            </w:r>
          </w:p>
        </w:tc>
        <w:tc>
          <w:tcPr>
            <w:tcW w:w="1247" w:type="dxa"/>
          </w:tcPr>
          <w:p w14:paraId="2414B3EF" w14:textId="77777777" w:rsidR="005D2E49" w:rsidRDefault="005D2E49" w:rsidP="00016067">
            <w:pPr>
              <w:spacing w:before="120" w:after="120"/>
              <w:rPr>
                <w:b/>
              </w:rPr>
            </w:pPr>
          </w:p>
        </w:tc>
      </w:tr>
    </w:tbl>
    <w:p w14:paraId="7B636D19" w14:textId="77777777" w:rsidR="00053EE2" w:rsidRDefault="00053EE2" w:rsidP="00783A77">
      <w:pPr>
        <w:jc w:val="both"/>
      </w:pPr>
    </w:p>
    <w:p w14:paraId="305D50A5" w14:textId="77777777" w:rsidR="00053EE2" w:rsidRPr="00783A77" w:rsidRDefault="00053EE2" w:rsidP="00783A77">
      <w:pPr>
        <w:jc w:val="both"/>
      </w:pPr>
    </w:p>
    <w:p w14:paraId="06EB8776" w14:textId="77777777" w:rsidR="00535F9E" w:rsidRDefault="00053EE2" w:rsidP="00053EE2">
      <w:pPr>
        <w:ind w:firstLine="720"/>
        <w:rPr>
          <w:b/>
        </w:rPr>
      </w:pPr>
      <w:r>
        <w:rPr>
          <w:b/>
        </w:rPr>
        <w:t>Signed:  __________________________________________</w:t>
      </w:r>
    </w:p>
    <w:p w14:paraId="14B87237" w14:textId="77777777" w:rsidR="00053EE2" w:rsidRDefault="00053EE2" w:rsidP="00053EE2"/>
    <w:p w14:paraId="0302723D" w14:textId="77777777" w:rsidR="00053EE2" w:rsidRDefault="00053EE2" w:rsidP="00053EE2"/>
    <w:p w14:paraId="0FE541DD" w14:textId="77777777" w:rsidR="00053EE2" w:rsidRPr="00535F9E" w:rsidRDefault="00053EE2" w:rsidP="00053EE2">
      <w:pPr>
        <w:ind w:firstLine="720"/>
      </w:pPr>
      <w:r w:rsidRPr="00053EE2">
        <w:rPr>
          <w:b/>
        </w:rPr>
        <w:t>Dated:</w:t>
      </w:r>
      <w:r w:rsidRPr="00053EE2">
        <w:rPr>
          <w:b/>
        </w:rPr>
        <w:softHyphen/>
      </w:r>
      <w:r w:rsidRPr="00053EE2">
        <w:rPr>
          <w:b/>
        </w:rPr>
        <w:softHyphen/>
      </w:r>
      <w:r w:rsidRPr="00053EE2">
        <w:rPr>
          <w:b/>
        </w:rPr>
        <w:softHyphen/>
      </w:r>
      <w:r w:rsidRPr="00053EE2">
        <w:rPr>
          <w:b/>
        </w:rPr>
        <w:softHyphen/>
      </w:r>
      <w:r w:rsidRPr="00053EE2">
        <w:rPr>
          <w:b/>
        </w:rPr>
        <w:softHyphen/>
      </w:r>
      <w:r w:rsidRPr="00053EE2">
        <w:rPr>
          <w:b/>
        </w:rPr>
        <w:softHyphen/>
      </w:r>
      <w:r w:rsidRPr="00053EE2">
        <w:rPr>
          <w:b/>
        </w:rPr>
        <w:softHyphen/>
      </w:r>
      <w:r w:rsidRPr="00053EE2">
        <w:rPr>
          <w:b/>
        </w:rPr>
        <w:softHyphen/>
      </w:r>
      <w:r w:rsidRPr="00053EE2">
        <w:rPr>
          <w:b/>
        </w:rPr>
        <w:softHyphen/>
      </w:r>
      <w:r w:rsidRPr="00053EE2">
        <w:rPr>
          <w:b/>
        </w:rPr>
        <w:softHyphen/>
      </w:r>
      <w:r w:rsidRPr="00053EE2">
        <w:rPr>
          <w:b/>
        </w:rPr>
        <w:softHyphen/>
      </w:r>
      <w:r w:rsidRPr="00053EE2">
        <w:rPr>
          <w:b/>
        </w:rPr>
        <w:softHyphen/>
      </w:r>
      <w:r w:rsidRPr="00053EE2">
        <w:rPr>
          <w:b/>
        </w:rPr>
        <w:softHyphen/>
      </w:r>
      <w:r w:rsidRPr="00053EE2">
        <w:rPr>
          <w:b/>
        </w:rPr>
        <w:softHyphen/>
      </w:r>
      <w:r w:rsidRPr="00053EE2">
        <w:rPr>
          <w:b/>
        </w:rPr>
        <w:softHyphen/>
      </w:r>
      <w:r w:rsidRPr="00053EE2">
        <w:rPr>
          <w:b/>
        </w:rPr>
        <w:softHyphen/>
      </w:r>
      <w:r w:rsidRPr="00053EE2">
        <w:rPr>
          <w:b/>
        </w:rPr>
        <w:softHyphen/>
      </w:r>
      <w:r w:rsidRPr="00053EE2">
        <w:rPr>
          <w:b/>
        </w:rPr>
        <w:softHyphen/>
      </w:r>
      <w:r w:rsidRPr="00053EE2">
        <w:rPr>
          <w:b/>
        </w:rPr>
        <w:softHyphen/>
      </w:r>
      <w:r w:rsidRPr="00053EE2">
        <w:rPr>
          <w:b/>
        </w:rPr>
        <w:softHyphen/>
      </w:r>
      <w:r w:rsidRPr="00053EE2">
        <w:rPr>
          <w:b/>
        </w:rPr>
        <w:softHyphen/>
      </w:r>
      <w:r>
        <w:t>____________________________________________</w:t>
      </w:r>
    </w:p>
    <w:p w14:paraId="691C7B80" w14:textId="77777777" w:rsidR="00535F9E" w:rsidRPr="00535F9E" w:rsidRDefault="00535F9E" w:rsidP="00535F9E">
      <w:pPr>
        <w:jc w:val="center"/>
        <w:rPr>
          <w:b/>
        </w:rPr>
      </w:pPr>
    </w:p>
    <w:sectPr w:rsidR="00535F9E" w:rsidRPr="00535F9E" w:rsidSect="006D71B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A67E8" w14:textId="77777777" w:rsidR="00AF5514" w:rsidRDefault="00AF5514" w:rsidP="005711D1">
      <w:pPr>
        <w:spacing w:after="0" w:line="240" w:lineRule="auto"/>
      </w:pPr>
      <w:r>
        <w:separator/>
      </w:r>
    </w:p>
  </w:endnote>
  <w:endnote w:type="continuationSeparator" w:id="0">
    <w:p w14:paraId="4E3EB4BF" w14:textId="77777777" w:rsidR="00AF5514" w:rsidRDefault="00AF5514" w:rsidP="0057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3332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C28EA5" w14:textId="77777777" w:rsidR="00AF5514" w:rsidRDefault="00AF55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2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E722D0" w14:textId="77777777" w:rsidR="00AF5514" w:rsidRDefault="00AF5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AC189" w14:textId="77777777" w:rsidR="00AF5514" w:rsidRDefault="00AF5514" w:rsidP="005711D1">
      <w:pPr>
        <w:spacing w:after="0" w:line="240" w:lineRule="auto"/>
      </w:pPr>
      <w:r>
        <w:separator/>
      </w:r>
    </w:p>
  </w:footnote>
  <w:footnote w:type="continuationSeparator" w:id="0">
    <w:p w14:paraId="781AFC4F" w14:textId="77777777" w:rsidR="00AF5514" w:rsidRDefault="00AF5514" w:rsidP="00571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24BAC"/>
    <w:multiLevelType w:val="hybridMultilevel"/>
    <w:tmpl w:val="8110AAD0"/>
    <w:lvl w:ilvl="0" w:tplc="8B8AC1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C421E"/>
    <w:multiLevelType w:val="hybridMultilevel"/>
    <w:tmpl w:val="71CAE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8615F"/>
    <w:multiLevelType w:val="hybridMultilevel"/>
    <w:tmpl w:val="036CC3B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958EB"/>
    <w:multiLevelType w:val="hybridMultilevel"/>
    <w:tmpl w:val="E752C03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D266C"/>
    <w:multiLevelType w:val="hybridMultilevel"/>
    <w:tmpl w:val="80281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440F3"/>
    <w:multiLevelType w:val="hybridMultilevel"/>
    <w:tmpl w:val="BE404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F5B49"/>
    <w:multiLevelType w:val="hybridMultilevel"/>
    <w:tmpl w:val="6D70F08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3426B"/>
    <w:multiLevelType w:val="hybridMultilevel"/>
    <w:tmpl w:val="A31E1F2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052B0"/>
    <w:multiLevelType w:val="hybridMultilevel"/>
    <w:tmpl w:val="2A905DC0"/>
    <w:lvl w:ilvl="0" w:tplc="60BC97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F4FCB"/>
    <w:multiLevelType w:val="hybridMultilevel"/>
    <w:tmpl w:val="DE1C58CA"/>
    <w:lvl w:ilvl="0" w:tplc="558EB362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21E8E"/>
    <w:multiLevelType w:val="hybridMultilevel"/>
    <w:tmpl w:val="AD30AFE8"/>
    <w:lvl w:ilvl="0" w:tplc="5704C5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A1CBF"/>
    <w:multiLevelType w:val="hybridMultilevel"/>
    <w:tmpl w:val="0D6AF8CE"/>
    <w:lvl w:ilvl="0" w:tplc="558EB362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E374C"/>
    <w:multiLevelType w:val="hybridMultilevel"/>
    <w:tmpl w:val="4B987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A544B"/>
    <w:multiLevelType w:val="hybridMultilevel"/>
    <w:tmpl w:val="030637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963A8"/>
    <w:multiLevelType w:val="hybridMultilevel"/>
    <w:tmpl w:val="F9B89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762E8"/>
    <w:multiLevelType w:val="hybridMultilevel"/>
    <w:tmpl w:val="612A0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2022C"/>
    <w:multiLevelType w:val="hybridMultilevel"/>
    <w:tmpl w:val="0620457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863E2"/>
    <w:multiLevelType w:val="hybridMultilevel"/>
    <w:tmpl w:val="85987F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E2254"/>
    <w:multiLevelType w:val="hybridMultilevel"/>
    <w:tmpl w:val="65061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E535B"/>
    <w:multiLevelType w:val="hybridMultilevel"/>
    <w:tmpl w:val="44025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624526">
    <w:abstractNumId w:val="17"/>
  </w:num>
  <w:num w:numId="2" w16cid:durableId="151062934">
    <w:abstractNumId w:val="15"/>
  </w:num>
  <w:num w:numId="3" w16cid:durableId="1241793226">
    <w:abstractNumId w:val="12"/>
  </w:num>
  <w:num w:numId="4" w16cid:durableId="208031199">
    <w:abstractNumId w:val="14"/>
  </w:num>
  <w:num w:numId="5" w16cid:durableId="242379034">
    <w:abstractNumId w:val="8"/>
  </w:num>
  <w:num w:numId="6" w16cid:durableId="116490206">
    <w:abstractNumId w:val="5"/>
  </w:num>
  <w:num w:numId="7" w16cid:durableId="642856425">
    <w:abstractNumId w:val="4"/>
  </w:num>
  <w:num w:numId="8" w16cid:durableId="361135134">
    <w:abstractNumId w:val="18"/>
  </w:num>
  <w:num w:numId="9" w16cid:durableId="704716223">
    <w:abstractNumId w:val="19"/>
  </w:num>
  <w:num w:numId="10" w16cid:durableId="1494449943">
    <w:abstractNumId w:val="1"/>
  </w:num>
  <w:num w:numId="11" w16cid:durableId="965963358">
    <w:abstractNumId w:val="6"/>
  </w:num>
  <w:num w:numId="12" w16cid:durableId="1689721965">
    <w:abstractNumId w:val="16"/>
  </w:num>
  <w:num w:numId="13" w16cid:durableId="678851687">
    <w:abstractNumId w:val="3"/>
  </w:num>
  <w:num w:numId="14" w16cid:durableId="362874571">
    <w:abstractNumId w:val="13"/>
  </w:num>
  <w:num w:numId="15" w16cid:durableId="938291478">
    <w:abstractNumId w:val="7"/>
  </w:num>
  <w:num w:numId="16" w16cid:durableId="1213924372">
    <w:abstractNumId w:val="2"/>
  </w:num>
  <w:num w:numId="17" w16cid:durableId="1153716679">
    <w:abstractNumId w:val="0"/>
  </w:num>
  <w:num w:numId="18" w16cid:durableId="2015523577">
    <w:abstractNumId w:val="10"/>
  </w:num>
  <w:num w:numId="19" w16cid:durableId="469325681">
    <w:abstractNumId w:val="11"/>
  </w:num>
  <w:num w:numId="20" w16cid:durableId="4437654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F9E"/>
    <w:rsid w:val="00002DA9"/>
    <w:rsid w:val="000039FC"/>
    <w:rsid w:val="00005184"/>
    <w:rsid w:val="00016067"/>
    <w:rsid w:val="00033054"/>
    <w:rsid w:val="0004542D"/>
    <w:rsid w:val="00046267"/>
    <w:rsid w:val="000469B9"/>
    <w:rsid w:val="000527DE"/>
    <w:rsid w:val="00053EE2"/>
    <w:rsid w:val="00055CB0"/>
    <w:rsid w:val="00080DD6"/>
    <w:rsid w:val="00090898"/>
    <w:rsid w:val="00092234"/>
    <w:rsid w:val="000950D3"/>
    <w:rsid w:val="000F6170"/>
    <w:rsid w:val="000F6559"/>
    <w:rsid w:val="00141A96"/>
    <w:rsid w:val="001562CF"/>
    <w:rsid w:val="001711C9"/>
    <w:rsid w:val="001A0CAB"/>
    <w:rsid w:val="001B6E00"/>
    <w:rsid w:val="001C5995"/>
    <w:rsid w:val="001D331C"/>
    <w:rsid w:val="001E12F1"/>
    <w:rsid w:val="001E43EC"/>
    <w:rsid w:val="001F36AC"/>
    <w:rsid w:val="001F3DA2"/>
    <w:rsid w:val="00203999"/>
    <w:rsid w:val="00213EC4"/>
    <w:rsid w:val="00216528"/>
    <w:rsid w:val="00221B8C"/>
    <w:rsid w:val="00224777"/>
    <w:rsid w:val="00240AC4"/>
    <w:rsid w:val="00256626"/>
    <w:rsid w:val="0025681B"/>
    <w:rsid w:val="00262930"/>
    <w:rsid w:val="00267603"/>
    <w:rsid w:val="0028121A"/>
    <w:rsid w:val="002B18FE"/>
    <w:rsid w:val="002D7BE1"/>
    <w:rsid w:val="002F365E"/>
    <w:rsid w:val="003034C7"/>
    <w:rsid w:val="003035D2"/>
    <w:rsid w:val="003216BB"/>
    <w:rsid w:val="003320BE"/>
    <w:rsid w:val="00347C1F"/>
    <w:rsid w:val="00353D3A"/>
    <w:rsid w:val="00360423"/>
    <w:rsid w:val="00371438"/>
    <w:rsid w:val="003921B9"/>
    <w:rsid w:val="003B7F2A"/>
    <w:rsid w:val="003C698B"/>
    <w:rsid w:val="003C776D"/>
    <w:rsid w:val="003D0A84"/>
    <w:rsid w:val="003D4ECF"/>
    <w:rsid w:val="003F37A9"/>
    <w:rsid w:val="003F5772"/>
    <w:rsid w:val="004047E8"/>
    <w:rsid w:val="00417FB1"/>
    <w:rsid w:val="00431606"/>
    <w:rsid w:val="0043341C"/>
    <w:rsid w:val="004446B1"/>
    <w:rsid w:val="00447327"/>
    <w:rsid w:val="00463B00"/>
    <w:rsid w:val="00486F08"/>
    <w:rsid w:val="00495906"/>
    <w:rsid w:val="004C0E87"/>
    <w:rsid w:val="004C4209"/>
    <w:rsid w:val="004D10D9"/>
    <w:rsid w:val="004E3724"/>
    <w:rsid w:val="004E4A58"/>
    <w:rsid w:val="00500189"/>
    <w:rsid w:val="00502256"/>
    <w:rsid w:val="005031E3"/>
    <w:rsid w:val="005055A8"/>
    <w:rsid w:val="00522A81"/>
    <w:rsid w:val="00532104"/>
    <w:rsid w:val="0053346A"/>
    <w:rsid w:val="00535203"/>
    <w:rsid w:val="00535F9E"/>
    <w:rsid w:val="00551048"/>
    <w:rsid w:val="005573B1"/>
    <w:rsid w:val="005711D1"/>
    <w:rsid w:val="00573DF6"/>
    <w:rsid w:val="005805C0"/>
    <w:rsid w:val="0058077A"/>
    <w:rsid w:val="00585C0B"/>
    <w:rsid w:val="00586587"/>
    <w:rsid w:val="005915D0"/>
    <w:rsid w:val="005A3BB7"/>
    <w:rsid w:val="005B2368"/>
    <w:rsid w:val="005B5CBB"/>
    <w:rsid w:val="005B7D76"/>
    <w:rsid w:val="005C1E16"/>
    <w:rsid w:val="005D2E49"/>
    <w:rsid w:val="005D583C"/>
    <w:rsid w:val="005E1D38"/>
    <w:rsid w:val="005E3A05"/>
    <w:rsid w:val="006354EF"/>
    <w:rsid w:val="0065214C"/>
    <w:rsid w:val="00655B56"/>
    <w:rsid w:val="00673C92"/>
    <w:rsid w:val="0068229F"/>
    <w:rsid w:val="006865D6"/>
    <w:rsid w:val="00691A9C"/>
    <w:rsid w:val="006A0C1A"/>
    <w:rsid w:val="006A7D73"/>
    <w:rsid w:val="006C7F29"/>
    <w:rsid w:val="006D71B4"/>
    <w:rsid w:val="006E1D3B"/>
    <w:rsid w:val="006F2BFF"/>
    <w:rsid w:val="00703335"/>
    <w:rsid w:val="00703CCC"/>
    <w:rsid w:val="00727019"/>
    <w:rsid w:val="0072760F"/>
    <w:rsid w:val="0073610C"/>
    <w:rsid w:val="00746069"/>
    <w:rsid w:val="00746878"/>
    <w:rsid w:val="0077060E"/>
    <w:rsid w:val="00783A77"/>
    <w:rsid w:val="007856A3"/>
    <w:rsid w:val="00792ACA"/>
    <w:rsid w:val="007A5487"/>
    <w:rsid w:val="007A71BE"/>
    <w:rsid w:val="007E15D7"/>
    <w:rsid w:val="008140CF"/>
    <w:rsid w:val="00817F06"/>
    <w:rsid w:val="0083203D"/>
    <w:rsid w:val="008621BE"/>
    <w:rsid w:val="00864D44"/>
    <w:rsid w:val="00870945"/>
    <w:rsid w:val="00876169"/>
    <w:rsid w:val="00877B98"/>
    <w:rsid w:val="00885CB1"/>
    <w:rsid w:val="0089407E"/>
    <w:rsid w:val="00895C03"/>
    <w:rsid w:val="008B1508"/>
    <w:rsid w:val="008B57D4"/>
    <w:rsid w:val="008B7B6E"/>
    <w:rsid w:val="008C1F51"/>
    <w:rsid w:val="008D468F"/>
    <w:rsid w:val="008D796C"/>
    <w:rsid w:val="008F584D"/>
    <w:rsid w:val="008F5CA7"/>
    <w:rsid w:val="00902C49"/>
    <w:rsid w:val="0093782F"/>
    <w:rsid w:val="00940852"/>
    <w:rsid w:val="00944DE6"/>
    <w:rsid w:val="0096331E"/>
    <w:rsid w:val="00965D14"/>
    <w:rsid w:val="00972315"/>
    <w:rsid w:val="00976490"/>
    <w:rsid w:val="00982878"/>
    <w:rsid w:val="0099124B"/>
    <w:rsid w:val="0099224C"/>
    <w:rsid w:val="00996807"/>
    <w:rsid w:val="009A1767"/>
    <w:rsid w:val="009C17A0"/>
    <w:rsid w:val="009C2FF0"/>
    <w:rsid w:val="009D7FBB"/>
    <w:rsid w:val="009E1A6A"/>
    <w:rsid w:val="009E7610"/>
    <w:rsid w:val="009F2296"/>
    <w:rsid w:val="00A24EC0"/>
    <w:rsid w:val="00A3629A"/>
    <w:rsid w:val="00A56680"/>
    <w:rsid w:val="00A627F1"/>
    <w:rsid w:val="00A668D2"/>
    <w:rsid w:val="00A73AF4"/>
    <w:rsid w:val="00A83086"/>
    <w:rsid w:val="00A92175"/>
    <w:rsid w:val="00AB6EF7"/>
    <w:rsid w:val="00AC044F"/>
    <w:rsid w:val="00AC3FC0"/>
    <w:rsid w:val="00AC746A"/>
    <w:rsid w:val="00AD2431"/>
    <w:rsid w:val="00AD2633"/>
    <w:rsid w:val="00AD3C09"/>
    <w:rsid w:val="00AF257E"/>
    <w:rsid w:val="00AF5514"/>
    <w:rsid w:val="00B04344"/>
    <w:rsid w:val="00B11746"/>
    <w:rsid w:val="00B13DC1"/>
    <w:rsid w:val="00B24C15"/>
    <w:rsid w:val="00B30451"/>
    <w:rsid w:val="00B30970"/>
    <w:rsid w:val="00B37B1F"/>
    <w:rsid w:val="00B42FAC"/>
    <w:rsid w:val="00B85074"/>
    <w:rsid w:val="00B90057"/>
    <w:rsid w:val="00B92100"/>
    <w:rsid w:val="00BC2AD3"/>
    <w:rsid w:val="00BC2F83"/>
    <w:rsid w:val="00C221CA"/>
    <w:rsid w:val="00C32D30"/>
    <w:rsid w:val="00C34C65"/>
    <w:rsid w:val="00C84045"/>
    <w:rsid w:val="00CA5F09"/>
    <w:rsid w:val="00CC158D"/>
    <w:rsid w:val="00CC674F"/>
    <w:rsid w:val="00CC73F9"/>
    <w:rsid w:val="00CD1FC5"/>
    <w:rsid w:val="00CD4530"/>
    <w:rsid w:val="00CF3BD7"/>
    <w:rsid w:val="00D00537"/>
    <w:rsid w:val="00D30F67"/>
    <w:rsid w:val="00D41424"/>
    <w:rsid w:val="00D46F0C"/>
    <w:rsid w:val="00D61F96"/>
    <w:rsid w:val="00D62D86"/>
    <w:rsid w:val="00D66C73"/>
    <w:rsid w:val="00D86B94"/>
    <w:rsid w:val="00D93BD0"/>
    <w:rsid w:val="00DD65BA"/>
    <w:rsid w:val="00E02D93"/>
    <w:rsid w:val="00E40584"/>
    <w:rsid w:val="00E56909"/>
    <w:rsid w:val="00E62008"/>
    <w:rsid w:val="00E63604"/>
    <w:rsid w:val="00E6639C"/>
    <w:rsid w:val="00E7437C"/>
    <w:rsid w:val="00E74997"/>
    <w:rsid w:val="00E85D29"/>
    <w:rsid w:val="00E973BD"/>
    <w:rsid w:val="00EB02A4"/>
    <w:rsid w:val="00EB2FFB"/>
    <w:rsid w:val="00EC39D7"/>
    <w:rsid w:val="00ED1294"/>
    <w:rsid w:val="00EF6F0B"/>
    <w:rsid w:val="00F01EEB"/>
    <w:rsid w:val="00F12303"/>
    <w:rsid w:val="00F4443F"/>
    <w:rsid w:val="00F5196E"/>
    <w:rsid w:val="00F60019"/>
    <w:rsid w:val="00F64C15"/>
    <w:rsid w:val="00FA138D"/>
    <w:rsid w:val="00FB718F"/>
    <w:rsid w:val="00FC031B"/>
    <w:rsid w:val="00FC26CD"/>
    <w:rsid w:val="00FC3EBF"/>
    <w:rsid w:val="00FD5873"/>
    <w:rsid w:val="00FD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EA5AA"/>
  <w15:chartTrackingRefBased/>
  <w15:docId w15:val="{27A6C32D-F466-4CDE-B68D-4F05382C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783A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4473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1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1D1"/>
  </w:style>
  <w:style w:type="paragraph" w:styleId="Footer">
    <w:name w:val="footer"/>
    <w:basedOn w:val="Normal"/>
    <w:link w:val="FooterChar"/>
    <w:uiPriority w:val="99"/>
    <w:unhideWhenUsed/>
    <w:rsid w:val="00571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1D1"/>
  </w:style>
  <w:style w:type="paragraph" w:styleId="BalloonText">
    <w:name w:val="Balloon Text"/>
    <w:basedOn w:val="Normal"/>
    <w:link w:val="BalloonTextChar"/>
    <w:uiPriority w:val="99"/>
    <w:semiHidden/>
    <w:unhideWhenUsed/>
    <w:rsid w:val="00267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E2B2C-9032-40F2-87CC-1F7F61F78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Pauline Pollard</cp:lastModifiedBy>
  <cp:revision>7</cp:revision>
  <cp:lastPrinted>2017-05-16T12:16:00Z</cp:lastPrinted>
  <dcterms:created xsi:type="dcterms:W3CDTF">2023-04-10T10:21:00Z</dcterms:created>
  <dcterms:modified xsi:type="dcterms:W3CDTF">2023-04-11T09:15:00Z</dcterms:modified>
</cp:coreProperties>
</file>